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1C60D06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</w:t>
      </w:r>
      <w:r w:rsidR="00284CEA">
        <w:rPr>
          <w:rFonts w:ascii="Aptos" w:hAnsi="Aptos"/>
        </w:rPr>
        <w:t>6</w:t>
      </w:r>
    </w:p>
    <w:p w14:paraId="2FF1B90A" w14:textId="67546E7A" w:rsidR="003E4D7D" w:rsidRPr="003E4D7D" w:rsidRDefault="003E4D7D" w:rsidP="003E4D7D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25787801" w14:textId="77777777" w:rsidR="00284CEA" w:rsidRPr="00284CEA" w:rsidRDefault="00284CEA" w:rsidP="00284CEA">
      <w:pPr>
        <w:rPr>
          <w:b/>
          <w:bCs/>
        </w:rPr>
      </w:pPr>
      <w:r w:rsidRPr="00284CEA">
        <w:rPr>
          <w:b/>
          <w:bCs/>
        </w:rPr>
        <w:t>Opis przedmiotu zamówienia</w:t>
      </w:r>
    </w:p>
    <w:p w14:paraId="19A096C8" w14:textId="5FDDE5EA" w:rsidR="00284CEA" w:rsidRPr="00284CEA" w:rsidRDefault="00284CEA" w:rsidP="00284CEA">
      <w:r w:rsidRPr="00284CEA">
        <w:rPr>
          <w:b/>
          <w:bCs/>
        </w:rPr>
        <w:t>Monitor interaktywny</w:t>
      </w:r>
      <w:r w:rsidR="00513AAB">
        <w:rPr>
          <w:b/>
          <w:bCs/>
        </w:rPr>
        <w:t xml:space="preserve"> – 1 sztuka</w:t>
      </w:r>
    </w:p>
    <w:p w14:paraId="40C53705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Wyświetlacz:</w:t>
      </w:r>
      <w:r w:rsidRPr="00284CEA">
        <w:t> Minimalna rozdzielczość 4K Ultra HD (3840 x 2160 pikseli).</w:t>
      </w:r>
    </w:p>
    <w:p w14:paraId="68DC95C7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Technologia panelu i przekątna:</w:t>
      </w:r>
      <w:r w:rsidRPr="00284CEA">
        <w:t> D-LED, min. 75 cali.</w:t>
      </w:r>
    </w:p>
    <w:p w14:paraId="716AE0C3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Konstrukcja:</w:t>
      </w:r>
      <w:r w:rsidRPr="00284CEA">
        <w:t> Rama wykonana z metalu, szczotkowana, w kolorze czarnym.</w:t>
      </w:r>
    </w:p>
    <w:p w14:paraId="2C3D8124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Parametry obrazu:</w:t>
      </w:r>
    </w:p>
    <w:p w14:paraId="4E9015EC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Kontrast:</w:t>
      </w:r>
      <w:r w:rsidRPr="00284CEA">
        <w:t> Min. 5000:1.</w:t>
      </w:r>
    </w:p>
    <w:p w14:paraId="08A5E265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Jasność:</w:t>
      </w:r>
      <w:r w:rsidRPr="00284CEA">
        <w:t> Min. 350 cd/m².</w:t>
      </w:r>
    </w:p>
    <w:p w14:paraId="5EEAE022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Proporcje obrazu:</w:t>
      </w:r>
      <w:r w:rsidRPr="00284CEA">
        <w:t> 16:9.</w:t>
      </w:r>
    </w:p>
    <w:p w14:paraId="73A54EF7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Głębia koloru:</w:t>
      </w:r>
      <w:r w:rsidRPr="00284CEA">
        <w:t> 10 bit (1,07 miliarda kolorów).</w:t>
      </w:r>
    </w:p>
    <w:p w14:paraId="27D35909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Kąt widzenia:</w:t>
      </w:r>
      <w:r w:rsidRPr="00284CEA">
        <w:t> 178°.</w:t>
      </w:r>
    </w:p>
    <w:p w14:paraId="720B791F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Czas reakcji:</w:t>
      </w:r>
      <w:r w:rsidRPr="00284CEA">
        <w:t> 5 ms.</w:t>
      </w:r>
    </w:p>
    <w:p w14:paraId="3D3285B6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Ekran:</w:t>
      </w:r>
      <w:r w:rsidRPr="00284CEA">
        <w:t> Zabezpieczające szkło matowe o minimalnej grubości 4 mm i twardości min. 7 w skali Mohsa.</w:t>
      </w:r>
    </w:p>
    <w:p w14:paraId="56405CE0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System audio:</w:t>
      </w:r>
      <w:r w:rsidRPr="00284CEA">
        <w:t> Dwa wbudowane głośniki, każdy o mocy wyjściowej 15 W.</w:t>
      </w:r>
    </w:p>
    <w:p w14:paraId="7E37DB55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Procesor:</w:t>
      </w:r>
      <w:r w:rsidRPr="00284CEA">
        <w:t> Min. 4-rdzeniowy (np. architektura Cortex-A55 lub równoważna pod względem wydajności).</w:t>
      </w:r>
    </w:p>
    <w:p w14:paraId="3FE6438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Technologia dotyku:</w:t>
      </w:r>
      <w:r w:rsidRPr="00284CEA">
        <w:t> Optyczna (podczerwień - IR).</w:t>
      </w:r>
    </w:p>
    <w:p w14:paraId="7FB9E21E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Parametry dotyku:</w:t>
      </w:r>
    </w:p>
    <w:p w14:paraId="192482B3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Liczba punktów dotyku:</w:t>
      </w:r>
      <w:r w:rsidRPr="00284CEA">
        <w:t> Min. 20.</w:t>
      </w:r>
    </w:p>
    <w:p w14:paraId="28B6D2CA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Precyzja pozycjonowania:</w:t>
      </w:r>
      <w:r w:rsidRPr="00284CEA">
        <w:t> Mniejsza niż 1 mm.</w:t>
      </w:r>
    </w:p>
    <w:p w14:paraId="08C146FC" w14:textId="77777777" w:rsidR="00284CEA" w:rsidRPr="00284CEA" w:rsidRDefault="00284CEA" w:rsidP="00284CEA">
      <w:pPr>
        <w:numPr>
          <w:ilvl w:val="1"/>
          <w:numId w:val="73"/>
        </w:numPr>
      </w:pPr>
      <w:r w:rsidRPr="00284CEA">
        <w:rPr>
          <w:b/>
          <w:bCs/>
        </w:rPr>
        <w:t>Prędkość śledzenia pisania:</w:t>
      </w:r>
      <w:r w:rsidRPr="00284CEA">
        <w:t> Min. 200 punktów na sekundę.</w:t>
      </w:r>
    </w:p>
    <w:p w14:paraId="79CCDC7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Żywotność panelu:</w:t>
      </w:r>
      <w:r w:rsidRPr="00284CEA">
        <w:t> Deklarowana żywotność min. 50 000 godzin.</w:t>
      </w:r>
    </w:p>
    <w:p w14:paraId="43333798" w14:textId="324A5B23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System operacyjny:</w:t>
      </w:r>
      <w:r w:rsidRPr="00284CEA">
        <w:t> Wbudowany</w:t>
      </w:r>
      <w:r w:rsidR="00513AAB">
        <w:t>, w</w:t>
      </w:r>
      <w:r w:rsidR="00513AAB" w:rsidRPr="00894395">
        <w:t xml:space="preserve"> najnowszej stabilnej wersji dostępnej w momencie dostawy.</w:t>
      </w:r>
    </w:p>
    <w:p w14:paraId="1EE8A50D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t>Wymiary ekranu:</w:t>
      </w:r>
      <w:r w:rsidRPr="00284CEA">
        <w:t> Min. 1650 mm x 929 mm.</w:t>
      </w:r>
    </w:p>
    <w:p w14:paraId="5E10AD9A" w14:textId="77777777" w:rsidR="00284CEA" w:rsidRPr="00284CEA" w:rsidRDefault="00284CEA" w:rsidP="00284CEA">
      <w:pPr>
        <w:numPr>
          <w:ilvl w:val="0"/>
          <w:numId w:val="73"/>
        </w:numPr>
      </w:pPr>
      <w:r w:rsidRPr="00284CEA">
        <w:rPr>
          <w:b/>
          <w:bCs/>
        </w:rPr>
        <w:lastRenderedPageBreak/>
        <w:t>Akcesoria:</w:t>
      </w:r>
      <w:r w:rsidRPr="00284CEA">
        <w:t> Stojak lub wspornik umożliwiający stabilne ustawienie monitora w pozycji stojącej - 1 sztuka.</w:t>
      </w:r>
    </w:p>
    <w:p w14:paraId="40E0CA88" w14:textId="77777777" w:rsidR="00284CEA" w:rsidRPr="00284CEA" w:rsidRDefault="00C10764" w:rsidP="00284CEA">
      <w:r>
        <w:rPr>
          <w:noProof/>
        </w:rPr>
        <w:pict w14:anchorId="1EFC379E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AC6983B" w14:textId="77777777" w:rsidR="00284CEA" w:rsidRPr="00284CEA" w:rsidRDefault="00284CEA" w:rsidP="00284CEA">
      <w:pPr>
        <w:rPr>
          <w:b/>
          <w:bCs/>
        </w:rPr>
      </w:pPr>
      <w:r w:rsidRPr="00284CEA">
        <w:rPr>
          <w:b/>
          <w:bCs/>
        </w:rPr>
        <w:t>Sposób weryfikacji oferty i dostawy dla monitora interaktywnego</w:t>
      </w:r>
    </w:p>
    <w:p w14:paraId="7FCAB438" w14:textId="77777777" w:rsidR="00284CEA" w:rsidRPr="00284CEA" w:rsidRDefault="00284CEA" w:rsidP="00284CEA">
      <w:pPr>
        <w:numPr>
          <w:ilvl w:val="0"/>
          <w:numId w:val="74"/>
        </w:numPr>
      </w:pPr>
      <w:r w:rsidRPr="00284CEA">
        <w:rPr>
          <w:b/>
          <w:bCs/>
        </w:rPr>
        <w:t>Weryfikacja oferty:</w:t>
      </w:r>
      <w:r w:rsidRPr="00284CEA">
        <w:br/>
        <w:t>Oferent jest zobowiązany do dołączenia do oferty dokumentacji technicznej (np. karty katalogowej, specyfikacji producenta) potwierdzającej spełnienie wszystkich deklarowanych parametrów. Dokumentacja musi w sposób czytelny odnosić się do każdego z wymienionych w specyfikacji wymagań (</w:t>
      </w:r>
      <w:hyperlink r:id="rId7" w:tgtFrame="_blank" w:history="1">
        <w:r w:rsidRPr="00284CEA">
          <w:rPr>
            <w:rStyle w:val="Hipercze"/>
          </w:rPr>
          <w:t>m.in</w:t>
        </w:r>
      </w:hyperlink>
      <w:r w:rsidRPr="00284CEA">
        <w:t>. rozdzielczość, technologia dotyku, liczba punktów dotyku, moc głośników, wersja systemu Android).</w:t>
      </w:r>
    </w:p>
    <w:p w14:paraId="1E70CFAB" w14:textId="77777777" w:rsidR="00284CEA" w:rsidRPr="00284CEA" w:rsidRDefault="00284CEA" w:rsidP="00284CEA">
      <w:pPr>
        <w:numPr>
          <w:ilvl w:val="0"/>
          <w:numId w:val="74"/>
        </w:numPr>
      </w:pPr>
      <w:r w:rsidRPr="00284CEA">
        <w:rPr>
          <w:b/>
          <w:bCs/>
        </w:rPr>
        <w:t>Weryfikacja dostawy (odbiór techniczny):</w:t>
      </w:r>
    </w:p>
    <w:p w14:paraId="68DB8865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przeprowadzona kontrola kompletności dostawy (monitor, stojak, niezbędne akcesoria kablowe, dokumentacja).</w:t>
      </w:r>
    </w:p>
    <w:p w14:paraId="490C6A26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dokonana wizualna ocena stanu technicznego oraz zgodności konstrukcji (metalowa rama) z opisem.</w:t>
      </w:r>
    </w:p>
    <w:p w14:paraId="7C511D60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Parametry techniczne, w tym rozdzielczość, wersja systemu Android, liczba i moc głośników, zostaną zweryfikowane poprzez odczyt z menu systemowego urządzenia.</w:t>
      </w:r>
    </w:p>
    <w:p w14:paraId="4EE0E974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Funkcjonalność dotyku (liczba punktów dotyku, precyzja, płynność pisania) zostanie sprawdzona w sposób funkcjonalny, z wykorzystaniem wbudowanych narzędzi diagnostycznych monitora lub dedykowanego oprogramowania, poprzez wykonanie testu pisania i obsługi interfejsu.</w:t>
      </w:r>
    </w:p>
    <w:p w14:paraId="2568F177" w14:textId="77777777" w:rsidR="00284CEA" w:rsidRPr="00284CEA" w:rsidRDefault="00284CEA" w:rsidP="00284CEA">
      <w:pPr>
        <w:numPr>
          <w:ilvl w:val="1"/>
          <w:numId w:val="74"/>
        </w:numPr>
      </w:pPr>
      <w:r w:rsidRPr="00284CEA">
        <w:t>Zostanie sprawdzone poprawne działanie stojaka i stabilność całego zestawu.</w:t>
      </w:r>
    </w:p>
    <w:p w14:paraId="676674D7" w14:textId="77777777" w:rsidR="00284CEA" w:rsidRPr="00284CEA" w:rsidRDefault="00284CEA" w:rsidP="00284CEA"/>
    <w:sectPr w:rsidR="00284CEA" w:rsidRPr="00284C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A911F" w14:textId="77777777" w:rsidR="00C10764" w:rsidRDefault="00C10764" w:rsidP="008D3836">
      <w:pPr>
        <w:spacing w:after="0" w:line="240" w:lineRule="auto"/>
      </w:pPr>
      <w:r>
        <w:separator/>
      </w:r>
    </w:p>
  </w:endnote>
  <w:endnote w:type="continuationSeparator" w:id="0">
    <w:p w14:paraId="549986C2" w14:textId="77777777" w:rsidR="00C10764" w:rsidRDefault="00C10764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5C0A2" w14:textId="77777777" w:rsidR="00C10764" w:rsidRDefault="00C10764" w:rsidP="008D3836">
      <w:pPr>
        <w:spacing w:after="0" w:line="240" w:lineRule="auto"/>
      </w:pPr>
      <w:r>
        <w:separator/>
      </w:r>
    </w:p>
  </w:footnote>
  <w:footnote w:type="continuationSeparator" w:id="0">
    <w:p w14:paraId="1CEB1A60" w14:textId="77777777" w:rsidR="00C10764" w:rsidRDefault="00C10764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89A9" w14:textId="649F3721" w:rsidR="003E4D7D" w:rsidRDefault="003E4D7D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4B12D883" wp14:editId="2D08E62B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55"/>
  </w:num>
  <w:num w:numId="2" w16cid:durableId="1227258600">
    <w:abstractNumId w:val="47"/>
  </w:num>
  <w:num w:numId="3" w16cid:durableId="1429234830">
    <w:abstractNumId w:val="34"/>
  </w:num>
  <w:num w:numId="4" w16cid:durableId="14158559">
    <w:abstractNumId w:val="63"/>
  </w:num>
  <w:num w:numId="5" w16cid:durableId="53433608">
    <w:abstractNumId w:val="50"/>
  </w:num>
  <w:num w:numId="6" w16cid:durableId="1747455845">
    <w:abstractNumId w:val="58"/>
  </w:num>
  <w:num w:numId="7" w16cid:durableId="1088119684">
    <w:abstractNumId w:val="41"/>
  </w:num>
  <w:num w:numId="8" w16cid:durableId="1068958865">
    <w:abstractNumId w:val="56"/>
  </w:num>
  <w:num w:numId="9" w16cid:durableId="1494683619">
    <w:abstractNumId w:val="61"/>
  </w:num>
  <w:num w:numId="10" w16cid:durableId="381053016">
    <w:abstractNumId w:val="33"/>
  </w:num>
  <w:num w:numId="11" w16cid:durableId="967468195">
    <w:abstractNumId w:val="8"/>
  </w:num>
  <w:num w:numId="12" w16cid:durableId="1277910089">
    <w:abstractNumId w:val="69"/>
  </w:num>
  <w:num w:numId="13" w16cid:durableId="1283533615">
    <w:abstractNumId w:val="72"/>
  </w:num>
  <w:num w:numId="14" w16cid:durableId="1100757383">
    <w:abstractNumId w:val="3"/>
  </w:num>
  <w:num w:numId="15" w16cid:durableId="1060446259">
    <w:abstractNumId w:val="25"/>
  </w:num>
  <w:num w:numId="16" w16cid:durableId="1627353818">
    <w:abstractNumId w:val="7"/>
  </w:num>
  <w:num w:numId="17" w16cid:durableId="1862158174">
    <w:abstractNumId w:val="54"/>
  </w:num>
  <w:num w:numId="18" w16cid:durableId="56243142">
    <w:abstractNumId w:val="64"/>
  </w:num>
  <w:num w:numId="19" w16cid:durableId="420445812">
    <w:abstractNumId w:val="13"/>
  </w:num>
  <w:num w:numId="20" w16cid:durableId="1864591149">
    <w:abstractNumId w:val="71"/>
  </w:num>
  <w:num w:numId="21" w16cid:durableId="1847749985">
    <w:abstractNumId w:val="17"/>
  </w:num>
  <w:num w:numId="22" w16cid:durableId="1425345191">
    <w:abstractNumId w:val="73"/>
  </w:num>
  <w:num w:numId="23" w16cid:durableId="1944461702">
    <w:abstractNumId w:val="1"/>
  </w:num>
  <w:num w:numId="24" w16cid:durableId="7560755">
    <w:abstractNumId w:val="22"/>
  </w:num>
  <w:num w:numId="25" w16cid:durableId="1263610012">
    <w:abstractNumId w:val="28"/>
  </w:num>
  <w:num w:numId="26" w16cid:durableId="1355228771">
    <w:abstractNumId w:val="24"/>
  </w:num>
  <w:num w:numId="27" w16cid:durableId="424769608">
    <w:abstractNumId w:val="4"/>
  </w:num>
  <w:num w:numId="28" w16cid:durableId="451897427">
    <w:abstractNumId w:val="70"/>
  </w:num>
  <w:num w:numId="29" w16cid:durableId="1779330243">
    <w:abstractNumId w:val="65"/>
  </w:num>
  <w:num w:numId="30" w16cid:durableId="1443570688">
    <w:abstractNumId w:val="5"/>
  </w:num>
  <w:num w:numId="31" w16cid:durableId="1474063722">
    <w:abstractNumId w:val="48"/>
  </w:num>
  <w:num w:numId="32" w16cid:durableId="604652971">
    <w:abstractNumId w:val="44"/>
  </w:num>
  <w:num w:numId="33" w16cid:durableId="1359625189">
    <w:abstractNumId w:val="43"/>
  </w:num>
  <w:num w:numId="34" w16cid:durableId="426266636">
    <w:abstractNumId w:val="40"/>
  </w:num>
  <w:num w:numId="35" w16cid:durableId="373386786">
    <w:abstractNumId w:val="37"/>
  </w:num>
  <w:num w:numId="36" w16cid:durableId="1429621255">
    <w:abstractNumId w:val="15"/>
  </w:num>
  <w:num w:numId="37" w16cid:durableId="1504852736">
    <w:abstractNumId w:val="42"/>
  </w:num>
  <w:num w:numId="38" w16cid:durableId="8530957">
    <w:abstractNumId w:val="62"/>
  </w:num>
  <w:num w:numId="39" w16cid:durableId="51737930">
    <w:abstractNumId w:val="19"/>
  </w:num>
  <w:num w:numId="40" w16cid:durableId="1541242832">
    <w:abstractNumId w:val="29"/>
  </w:num>
  <w:num w:numId="41" w16cid:durableId="1445152972">
    <w:abstractNumId w:val="51"/>
  </w:num>
  <w:num w:numId="42" w16cid:durableId="184950808">
    <w:abstractNumId w:val="10"/>
  </w:num>
  <w:num w:numId="43" w16cid:durableId="1824422190">
    <w:abstractNumId w:val="68"/>
  </w:num>
  <w:num w:numId="44" w16cid:durableId="846942807">
    <w:abstractNumId w:val="39"/>
  </w:num>
  <w:num w:numId="45" w16cid:durableId="629751288">
    <w:abstractNumId w:val="14"/>
  </w:num>
  <w:num w:numId="46" w16cid:durableId="318197261">
    <w:abstractNumId w:val="59"/>
  </w:num>
  <w:num w:numId="47" w16cid:durableId="2100129868">
    <w:abstractNumId w:val="31"/>
  </w:num>
  <w:num w:numId="48" w16cid:durableId="85275938">
    <w:abstractNumId w:val="27"/>
  </w:num>
  <w:num w:numId="49" w16cid:durableId="102726721">
    <w:abstractNumId w:val="26"/>
  </w:num>
  <w:num w:numId="50" w16cid:durableId="1036274435">
    <w:abstractNumId w:val="36"/>
  </w:num>
  <w:num w:numId="51" w16cid:durableId="567767321">
    <w:abstractNumId w:val="67"/>
  </w:num>
  <w:num w:numId="52" w16cid:durableId="252470627">
    <w:abstractNumId w:val="23"/>
  </w:num>
  <w:num w:numId="53" w16cid:durableId="1103919500">
    <w:abstractNumId w:val="6"/>
  </w:num>
  <w:num w:numId="54" w16cid:durableId="1150949920">
    <w:abstractNumId w:val="46"/>
  </w:num>
  <w:num w:numId="55" w16cid:durableId="485174541">
    <w:abstractNumId w:val="0"/>
  </w:num>
  <w:num w:numId="56" w16cid:durableId="213274649">
    <w:abstractNumId w:val="57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66"/>
  </w:num>
  <w:num w:numId="60" w16cid:durableId="1442453863">
    <w:abstractNumId w:val="38"/>
  </w:num>
  <w:num w:numId="61" w16cid:durableId="1262223580">
    <w:abstractNumId w:val="45"/>
  </w:num>
  <w:num w:numId="62" w16cid:durableId="910238461">
    <w:abstractNumId w:val="49"/>
  </w:num>
  <w:num w:numId="63" w16cid:durableId="1073435410">
    <w:abstractNumId w:val="18"/>
  </w:num>
  <w:num w:numId="64" w16cid:durableId="787547988">
    <w:abstractNumId w:val="12"/>
  </w:num>
  <w:num w:numId="65" w16cid:durableId="195001246">
    <w:abstractNumId w:val="53"/>
  </w:num>
  <w:num w:numId="66" w16cid:durableId="1328561346">
    <w:abstractNumId w:val="30"/>
  </w:num>
  <w:num w:numId="67" w16cid:durableId="526063489">
    <w:abstractNumId w:val="16"/>
  </w:num>
  <w:num w:numId="68" w16cid:durableId="2092699149">
    <w:abstractNumId w:val="60"/>
  </w:num>
  <w:num w:numId="69" w16cid:durableId="548953978">
    <w:abstractNumId w:val="32"/>
  </w:num>
  <w:num w:numId="70" w16cid:durableId="1700155539">
    <w:abstractNumId w:val="20"/>
  </w:num>
  <w:num w:numId="71" w16cid:durableId="1622614576">
    <w:abstractNumId w:val="52"/>
  </w:num>
  <w:num w:numId="72" w16cid:durableId="705444871">
    <w:abstractNumId w:val="35"/>
  </w:num>
  <w:num w:numId="73" w16cid:durableId="1913929766">
    <w:abstractNumId w:val="11"/>
  </w:num>
  <w:num w:numId="74" w16cid:durableId="189041588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937B5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27B7F"/>
    <w:rsid w:val="002407E1"/>
    <w:rsid w:val="00284CEA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E4D7D"/>
    <w:rsid w:val="003F230E"/>
    <w:rsid w:val="003F23B2"/>
    <w:rsid w:val="004218BF"/>
    <w:rsid w:val="004638B3"/>
    <w:rsid w:val="004A28FA"/>
    <w:rsid w:val="00513AAB"/>
    <w:rsid w:val="005272ED"/>
    <w:rsid w:val="00554DC0"/>
    <w:rsid w:val="005C16B4"/>
    <w:rsid w:val="00635942"/>
    <w:rsid w:val="00697F6F"/>
    <w:rsid w:val="006A4BE8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439A1"/>
    <w:rsid w:val="00B6766F"/>
    <w:rsid w:val="00B97B4E"/>
    <w:rsid w:val="00BA56D2"/>
    <w:rsid w:val="00BC78F5"/>
    <w:rsid w:val="00C10764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2.6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2025-10-17T09:26:00Z</dcterms:created>
  <dcterms:modified xsi:type="dcterms:W3CDTF">2025-11-13T06:42:00Z</dcterms:modified>
</cp:coreProperties>
</file>